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1"/>
        <w:tblOverlap w:val="never"/>
        <w:tblW w:w="10068" w:type="dxa"/>
        <w:tblLayout w:type="fixed"/>
        <w:tblLook w:val="00A0" w:firstRow="1" w:lastRow="0" w:firstColumn="1" w:lastColumn="0" w:noHBand="0" w:noVBand="0"/>
      </w:tblPr>
      <w:tblGrid>
        <w:gridCol w:w="10068"/>
      </w:tblGrid>
      <w:tr w:rsidR="00AD0FBC" w:rsidRPr="00F035F5" w:rsidTr="00AD0FBC">
        <w:trPr>
          <w:cantSplit/>
        </w:trPr>
        <w:tc>
          <w:tcPr>
            <w:tcW w:w="10068" w:type="dxa"/>
          </w:tcPr>
          <w:p w:rsidR="00AD0FBC" w:rsidRPr="00F035F5" w:rsidRDefault="00AD0FBC" w:rsidP="006F1C9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FBC" w:rsidRPr="00F035F5" w:rsidTr="00AD0FBC">
        <w:trPr>
          <w:cantSplit/>
        </w:trPr>
        <w:tc>
          <w:tcPr>
            <w:tcW w:w="10068" w:type="dxa"/>
          </w:tcPr>
          <w:p w:rsidR="00AD0FBC" w:rsidRDefault="00AD0FBC" w:rsidP="006F1C94">
            <w:pPr>
              <w:pStyle w:val="5"/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</w:rPr>
              <w:t>УКРАЇНА</w:t>
            </w:r>
          </w:p>
        </w:tc>
      </w:tr>
      <w:tr w:rsidR="00AD0FBC" w:rsidRPr="00F035F5" w:rsidTr="00AD0FBC">
        <w:trPr>
          <w:cantSplit/>
        </w:trPr>
        <w:tc>
          <w:tcPr>
            <w:tcW w:w="10068" w:type="dxa"/>
          </w:tcPr>
          <w:p w:rsidR="00AD0FBC" w:rsidRDefault="00AD0FBC" w:rsidP="006F1C94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НОВОГРАД-ВОЛИНСЬКА РАЙОННА РАДА</w:t>
            </w:r>
          </w:p>
        </w:tc>
      </w:tr>
      <w:tr w:rsidR="00AD0FBC" w:rsidRPr="00AD0FBC" w:rsidTr="00AD0FBC">
        <w:trPr>
          <w:cantSplit/>
        </w:trPr>
        <w:tc>
          <w:tcPr>
            <w:tcW w:w="10068" w:type="dxa"/>
          </w:tcPr>
          <w:p w:rsidR="00AD0FBC" w:rsidRDefault="00AD0FBC" w:rsidP="006F1C94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ЖИТОМИРСЬКОЇ  ОБЛАСТІ</w:t>
            </w:r>
          </w:p>
          <w:p w:rsidR="00AD0FBC" w:rsidRDefault="00AD0FBC" w:rsidP="006F1C94">
            <w:pPr>
              <w:pStyle w:val="5"/>
              <w:spacing w:line="276" w:lineRule="auto"/>
              <w:rPr>
                <w:b w:val="0"/>
                <w:sz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1708, м"/>
              </w:smartTagPr>
              <w:r>
                <w:rPr>
                  <w:b w:val="0"/>
                  <w:sz w:val="20"/>
                  <w:lang w:val="uk-UA"/>
                </w:rPr>
                <w:t xml:space="preserve">11708, </w:t>
              </w:r>
              <w:proofErr w:type="spellStart"/>
              <w:r>
                <w:rPr>
                  <w:b w:val="0"/>
                  <w:sz w:val="20"/>
                  <w:lang w:val="uk-UA"/>
                </w:rPr>
                <w:t>м</w:t>
              </w:r>
            </w:smartTag>
            <w:r>
              <w:rPr>
                <w:b w:val="0"/>
                <w:sz w:val="20"/>
                <w:lang w:val="uk-UA"/>
              </w:rPr>
              <w:t>.Новоград</w:t>
            </w:r>
            <w:proofErr w:type="spellEnd"/>
            <w:r>
              <w:rPr>
                <w:b w:val="0"/>
                <w:sz w:val="20"/>
                <w:lang w:val="uk-UA"/>
              </w:rPr>
              <w:t xml:space="preserve">-Волинський, </w:t>
            </w:r>
            <w:proofErr w:type="spellStart"/>
            <w:r>
              <w:rPr>
                <w:b w:val="0"/>
                <w:sz w:val="20"/>
                <w:lang w:val="uk-UA"/>
              </w:rPr>
              <w:t>вул.Шевченка</w:t>
            </w:r>
            <w:proofErr w:type="spellEnd"/>
            <w:r>
              <w:rPr>
                <w:b w:val="0"/>
                <w:sz w:val="20"/>
                <w:lang w:val="uk-UA"/>
              </w:rPr>
              <w:t>, 16, т.(8-04141) 5-31-97, ф.5-30-52, ,</w:t>
            </w:r>
          </w:p>
          <w:p w:rsidR="00AD0FBC" w:rsidRDefault="00AD0FBC" w:rsidP="006F1C94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е-</w:t>
            </w:r>
            <w:r>
              <w:rPr>
                <w:lang w:val="en-US"/>
              </w:rPr>
              <w:t>mail</w:t>
            </w:r>
            <w:r>
              <w:rPr>
                <w:lang w:val="uk-UA"/>
              </w:rPr>
              <w:t>:</w:t>
            </w:r>
            <w:proofErr w:type="spellStart"/>
            <w:r>
              <w:rPr>
                <w:lang w:val="en-US"/>
              </w:rPr>
              <w:t>nvrada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nv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zt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ukrtel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AD0FBC" w:rsidRPr="00F035F5" w:rsidTr="00AD0FBC">
        <w:trPr>
          <w:cantSplit/>
        </w:trPr>
        <w:tc>
          <w:tcPr>
            <w:tcW w:w="1006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D0FBC" w:rsidRPr="00F035F5" w:rsidRDefault="00AD0FBC" w:rsidP="006F1C94">
            <w:pPr>
              <w:tabs>
                <w:tab w:val="left" w:pos="270"/>
              </w:tabs>
              <w:rPr>
                <w:lang w:val="uk-UA"/>
              </w:rPr>
            </w:pPr>
          </w:p>
          <w:tbl>
            <w:tblPr>
              <w:tblStyle w:val="a3"/>
              <w:tblpPr w:leftFromText="180" w:rightFromText="180" w:vertAnchor="page" w:horzAnchor="margin" w:tblpY="6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AD0FBC" w:rsidRPr="0083468F" w:rsidTr="00AD0FBC">
              <w:tc>
                <w:tcPr>
                  <w:tcW w:w="4785" w:type="dxa"/>
                </w:tcPr>
                <w:p w:rsidR="00AD0FBC" w:rsidRDefault="00AD0FBC" w:rsidP="00AD0FBC"/>
              </w:tc>
              <w:tc>
                <w:tcPr>
                  <w:tcW w:w="4786" w:type="dxa"/>
                </w:tcPr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9538A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Президенту України</w:t>
                  </w: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9538A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Порошенку П.О.</w:t>
                  </w: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538A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01220, м. Київ, вул..Банкова, 11</w:t>
                  </w: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9538A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Прем'єр-міністру України</w:t>
                  </w: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9538A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Гройсману</w:t>
                  </w:r>
                  <w:proofErr w:type="spellEnd"/>
                  <w:r w:rsidRPr="009538A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В.Б.</w:t>
                  </w: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538A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01008, м. Київ, вул..Грушевського, 5</w:t>
                  </w: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9538A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Генеральному прокурору України</w:t>
                  </w: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538A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Луценку Ю.В.</w:t>
                  </w: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538A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01011, м. Київ, вул..Різницька 13/15</w:t>
                  </w: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9538A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Голові Житомирської обласної </w:t>
                  </w:r>
                </w:p>
                <w:p w:rsidR="00AD0FBC" w:rsidRPr="009538A1" w:rsidRDefault="00AD0FBC" w:rsidP="00AD0FBC">
                  <w:pPr>
                    <w:rPr>
                      <w:b/>
                      <w:lang w:val="uk-UA"/>
                    </w:rPr>
                  </w:pPr>
                  <w:r w:rsidRPr="009538A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державної адміністрації</w:t>
                  </w:r>
                  <w:r w:rsidRPr="009538A1">
                    <w:rPr>
                      <w:b/>
                      <w:lang w:val="uk-UA"/>
                    </w:rPr>
                    <w:t xml:space="preserve"> </w:t>
                  </w: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9538A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Машковському</w:t>
                  </w:r>
                  <w:proofErr w:type="spellEnd"/>
                  <w:r w:rsidRPr="009538A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С.О.</w:t>
                  </w: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538A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10014, м. Житомир, майдан С.П. Корольова, 1</w:t>
                  </w: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9538A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Голові Житомирської обласної ради</w:t>
                  </w:r>
                </w:p>
                <w:p w:rsidR="00AD0FBC" w:rsidRPr="009538A1" w:rsidRDefault="00AD0FBC" w:rsidP="00AD0FB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9538A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Лабунській</w:t>
                  </w:r>
                  <w:proofErr w:type="spellEnd"/>
                  <w:r w:rsidRPr="009538A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А.В.</w:t>
                  </w:r>
                </w:p>
                <w:p w:rsidR="00AD0FBC" w:rsidRPr="0083468F" w:rsidRDefault="00AD0FBC" w:rsidP="00AD0FBC">
                  <w:pPr>
                    <w:rPr>
                      <w:lang w:val="uk-UA"/>
                    </w:rPr>
                  </w:pPr>
                  <w:r w:rsidRPr="009538A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10014, м. Житомир, майдан С.П. Корольова</w:t>
                  </w:r>
                </w:p>
              </w:tc>
            </w:tr>
          </w:tbl>
          <w:p w:rsidR="00AD0FBC" w:rsidRPr="00F035F5" w:rsidRDefault="00AD0FBC" w:rsidP="00AD0FBC">
            <w:pPr>
              <w:tabs>
                <w:tab w:val="left" w:pos="27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D0FBC" w:rsidRDefault="00AD0FBC" w:rsidP="00AD0FB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D0FBC" w:rsidRDefault="00AD0FBC" w:rsidP="00335AA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0FBC" w:rsidRDefault="00AD0FBC" w:rsidP="00335AA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2B0" w:rsidRPr="00053694" w:rsidRDefault="00335AAB" w:rsidP="00335AA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694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:rsidR="00335AAB" w:rsidRPr="00233134" w:rsidRDefault="00335AAB" w:rsidP="0023313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ситуації, яка склалася в </w:t>
      </w:r>
      <w:proofErr w:type="spellStart"/>
      <w:r w:rsidRPr="00053694">
        <w:rPr>
          <w:rFonts w:ascii="Times New Roman" w:hAnsi="Times New Roman" w:cs="Times New Roman"/>
          <w:b/>
          <w:sz w:val="28"/>
          <w:szCs w:val="28"/>
          <w:lang w:val="uk-UA"/>
        </w:rPr>
        <w:t>каменепереробній</w:t>
      </w:r>
      <w:proofErr w:type="spellEnd"/>
      <w:r w:rsidRPr="00053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галузі</w:t>
      </w:r>
    </w:p>
    <w:p w:rsidR="00053694" w:rsidRDefault="00053694" w:rsidP="005E580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2F5">
        <w:rPr>
          <w:rFonts w:ascii="Times New Roman" w:hAnsi="Times New Roman" w:cs="Times New Roman"/>
          <w:sz w:val="28"/>
          <w:szCs w:val="28"/>
          <w:lang w:val="uk-UA"/>
        </w:rPr>
        <w:t xml:space="preserve">На протязі багатьох років каменеобробна промисловість є бюджетоутворюючою галуззю </w:t>
      </w:r>
      <w:r w:rsidR="002122F5">
        <w:rPr>
          <w:rFonts w:ascii="Times New Roman" w:hAnsi="Times New Roman" w:cs="Times New Roman"/>
          <w:sz w:val="28"/>
          <w:szCs w:val="28"/>
          <w:lang w:val="uk-UA"/>
        </w:rPr>
        <w:t>і забезпечує робочими місцями жителів Житомирської області.</w:t>
      </w:r>
    </w:p>
    <w:p w:rsidR="005538A7" w:rsidRDefault="002122F5" w:rsidP="005E580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 23 травня 2016 року підприємці, що працюють на території Коростишівського району, в рамках чинного законодавства України</w:t>
      </w:r>
      <w:r w:rsidR="000A409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займалися обробітком природного каменю, поповнюючи бюджети усіх рівнів, залучаючи інвестиції</w:t>
      </w:r>
      <w:r w:rsidR="005538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38A7" w:rsidRDefault="00D633F5" w:rsidP="005E580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Внаслідок видачі патентів</w:t>
      </w:r>
      <w:r w:rsidR="005538A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538A7" w:rsidRDefault="005538A7" w:rsidP="005E580F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Промисловий зразок «БОРДЮР ДЛЯ КВІТНИКА» № 29287;</w:t>
      </w:r>
    </w:p>
    <w:p w:rsidR="002122F5" w:rsidRDefault="005538A7" w:rsidP="005E580F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Промисловий зразок</w:t>
      </w:r>
      <w:r w:rsidR="002122F5" w:rsidRPr="00553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«ПОСТАМЕНТ ДЛЯ ПАМ'ЯТНИКА» № 29288;</w:t>
      </w:r>
    </w:p>
    <w:p w:rsidR="005538A7" w:rsidRDefault="005538A7" w:rsidP="005E580F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Промисловий зразок «ПЛИТА НАДГРОБНА» № 29289,</w:t>
      </w:r>
    </w:p>
    <w:p w:rsidR="005538A7" w:rsidRDefault="00D633F5" w:rsidP="00D633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538A7">
        <w:rPr>
          <w:rFonts w:ascii="Times New Roman" w:hAnsi="Times New Roman" w:cs="Times New Roman"/>
          <w:sz w:val="28"/>
          <w:szCs w:val="28"/>
          <w:lang w:val="uk-UA"/>
        </w:rPr>
        <w:t>кий отримав Чуб Антон Миколайович на прав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538A7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інтелектуальної власності на основні вироби гранітної продукції, чим паралізував, як роботу Коростишівського району так і галузі обробки природного каменю в цілому, а це більш ніж 1500 суб'єктів підприємницької діяльності.</w:t>
      </w:r>
    </w:p>
    <w:p w:rsidR="005538A7" w:rsidRDefault="00667253" w:rsidP="005E580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253">
        <w:rPr>
          <w:rFonts w:ascii="Times New Roman" w:hAnsi="Times New Roman" w:cs="Times New Roman"/>
          <w:sz w:val="28"/>
          <w:szCs w:val="28"/>
          <w:lang w:val="uk-UA"/>
        </w:rPr>
        <w:t xml:space="preserve">До моменту видачі цього патенту підприємці у своїй діяльності керувалися вимогами ДСТУ 2013 року та </w:t>
      </w:r>
      <w:proofErr w:type="spellStart"/>
      <w:r w:rsidRPr="00667253">
        <w:rPr>
          <w:rFonts w:ascii="Times New Roman" w:hAnsi="Times New Roman" w:cs="Times New Roman"/>
          <w:sz w:val="28"/>
          <w:szCs w:val="28"/>
          <w:lang w:val="uk-UA"/>
        </w:rPr>
        <w:t>ГОСТами</w:t>
      </w:r>
      <w:proofErr w:type="spellEnd"/>
      <w:r w:rsidRPr="00667253">
        <w:rPr>
          <w:rFonts w:ascii="Times New Roman" w:hAnsi="Times New Roman" w:cs="Times New Roman"/>
          <w:sz w:val="28"/>
          <w:szCs w:val="28"/>
          <w:lang w:val="uk-UA"/>
        </w:rPr>
        <w:t xml:space="preserve"> 1986, 1990 років,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вичерпно   описують вимоги до даної продукції.</w:t>
      </w:r>
    </w:p>
    <w:p w:rsidR="00667253" w:rsidRDefault="007A77F1" w:rsidP="005E580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Митне декларування товару проводилося згідно чинного законодавс</w:t>
      </w:r>
      <w:r w:rsidR="00562B75">
        <w:rPr>
          <w:rFonts w:ascii="Times New Roman" w:hAnsi="Times New Roman" w:cs="Times New Roman"/>
          <w:sz w:val="28"/>
          <w:szCs w:val="28"/>
          <w:lang w:val="uk-UA"/>
        </w:rPr>
        <w:t>тва та без порушень. Внаслідок вида</w:t>
      </w:r>
      <w:r w:rsidR="000A409D">
        <w:rPr>
          <w:rFonts w:ascii="Times New Roman" w:hAnsi="Times New Roman" w:cs="Times New Roman"/>
          <w:sz w:val="28"/>
          <w:szCs w:val="28"/>
          <w:lang w:val="uk-UA"/>
        </w:rPr>
        <w:t xml:space="preserve">чі патенту органом його видачі </w:t>
      </w:r>
      <w:r w:rsidR="00562B75">
        <w:rPr>
          <w:rFonts w:ascii="Times New Roman" w:hAnsi="Times New Roman" w:cs="Times New Roman"/>
          <w:sz w:val="28"/>
          <w:szCs w:val="28"/>
          <w:lang w:val="uk-UA"/>
        </w:rPr>
        <w:t>громадянин Чуб Антон Миколайович привласнив собі право інтелектуальної власності на вироби, які виготовляються більш ніж останніх 100 років.</w:t>
      </w:r>
    </w:p>
    <w:p w:rsidR="00562B75" w:rsidRDefault="00A42B73" w:rsidP="002744E8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Наразі повністю унеможливлена робота галузі, людей, які зайняті на виробництві,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каменепереробних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підприємствах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каменевидобувних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кар'єрах, що може в результаті привести до колосальних втрат бюджетної, соціальної сфер, а також погіршення інвестиційного клімату </w:t>
      </w:r>
      <w:r w:rsidR="007177EE">
        <w:rPr>
          <w:rFonts w:ascii="Times New Roman" w:hAnsi="Times New Roman" w:cs="Times New Roman"/>
          <w:sz w:val="28"/>
          <w:szCs w:val="28"/>
          <w:lang w:val="uk-UA"/>
        </w:rPr>
        <w:t>Коростишівського району та держави в цілому.</w:t>
      </w:r>
    </w:p>
    <w:p w:rsidR="002744E8" w:rsidRDefault="006B1342" w:rsidP="002744E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з ць</w:t>
      </w:r>
      <w:r w:rsidR="007177EE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враховуючи звернення депутатів Коростишівської районної ради прийнятого </w:t>
      </w:r>
      <w:r>
        <w:rPr>
          <w:rFonts w:ascii="Times New Roman" w:hAnsi="Times New Roman" w:cs="Times New Roman"/>
          <w:sz w:val="28"/>
          <w:szCs w:val="28"/>
        </w:rPr>
        <w:t>на  шос</w:t>
      </w:r>
      <w:r w:rsidRPr="002B576C">
        <w:rPr>
          <w:rFonts w:ascii="Times New Roman" w:hAnsi="Times New Roman" w:cs="Times New Roman"/>
          <w:sz w:val="28"/>
          <w:szCs w:val="28"/>
        </w:rPr>
        <w:t xml:space="preserve">тій </w:t>
      </w:r>
      <w:r>
        <w:rPr>
          <w:rFonts w:ascii="Times New Roman" w:hAnsi="Times New Roman" w:cs="Times New Roman"/>
          <w:sz w:val="28"/>
          <w:szCs w:val="28"/>
        </w:rPr>
        <w:t xml:space="preserve"> (скликаній позачергово) сесії районної ради   від 26.05. </w:t>
      </w:r>
      <w:r w:rsidRPr="002B576C">
        <w:rPr>
          <w:rFonts w:ascii="Times New Roman" w:hAnsi="Times New Roman" w:cs="Times New Roman"/>
          <w:sz w:val="28"/>
          <w:szCs w:val="28"/>
        </w:rPr>
        <w:t>2016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77EE">
        <w:rPr>
          <w:rFonts w:ascii="Times New Roman" w:hAnsi="Times New Roman" w:cs="Times New Roman"/>
          <w:sz w:val="28"/>
          <w:szCs w:val="28"/>
          <w:lang w:val="uk-UA"/>
        </w:rPr>
        <w:t>Новоград-Волинська районна рада не може стояти осторонь актуальних проблем, які турбують Коростишівську громаду</w:t>
      </w:r>
      <w:r w:rsidR="002744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тому </w:t>
      </w:r>
      <w:r w:rsidR="002744E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95470">
        <w:rPr>
          <w:rFonts w:ascii="Times New Roman" w:hAnsi="Times New Roman" w:cs="Times New Roman"/>
          <w:sz w:val="28"/>
          <w:szCs w:val="28"/>
          <w:lang w:val="uk-UA"/>
        </w:rPr>
        <w:t>росимо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повноважень</w:t>
      </w:r>
      <w:r w:rsidR="00E9547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95470" w:rsidRDefault="00E95470" w:rsidP="002744E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Анулювати вищезазначені патенти, видані громадянину Чубу А.М.</w:t>
      </w:r>
    </w:p>
    <w:p w:rsidR="005E580F" w:rsidRDefault="005E580F" w:rsidP="002744E8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Перевірити законність видачі цих патентів</w:t>
      </w:r>
      <w:r w:rsidR="00A72B0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580F" w:rsidRDefault="005E580F" w:rsidP="006B134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Заборонити </w:t>
      </w:r>
      <w:r w:rsidR="00FF31C1">
        <w:rPr>
          <w:rFonts w:ascii="Times New Roman" w:hAnsi="Times New Roman" w:cs="Times New Roman"/>
          <w:sz w:val="28"/>
          <w:szCs w:val="28"/>
          <w:lang w:val="uk-UA"/>
        </w:rPr>
        <w:t xml:space="preserve">видачу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аналогічних патентів у майбутньому на товари описані в ДСТУ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ГОСТах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1342" w:rsidRDefault="006B1342" w:rsidP="00FF31C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Припинити </w:t>
      </w:r>
      <w:r w:rsidR="00FF31C1">
        <w:rPr>
          <w:rFonts w:ascii="Times New Roman" w:hAnsi="Times New Roman" w:cs="Times New Roman"/>
          <w:sz w:val="28"/>
          <w:szCs w:val="28"/>
          <w:lang w:val="uk-UA"/>
        </w:rPr>
        <w:t xml:space="preserve">блокування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даного вантажу </w:t>
      </w:r>
      <w:r w:rsidRPr="00564969">
        <w:rPr>
          <w:rFonts w:ascii="Times New Roman" w:hAnsi="Times New Roman" w:cs="Times New Roman"/>
          <w:sz w:val="28"/>
          <w:szCs w:val="28"/>
        </w:rPr>
        <w:t>через митні кордони України.</w:t>
      </w:r>
    </w:p>
    <w:p w:rsidR="006B1342" w:rsidRPr="006B1342" w:rsidRDefault="006B1342" w:rsidP="006B134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r w:rsidRPr="00564969">
        <w:rPr>
          <w:rFonts w:ascii="Times New Roman" w:hAnsi="Times New Roman" w:cs="Times New Roman"/>
          <w:sz w:val="28"/>
          <w:szCs w:val="28"/>
        </w:rPr>
        <w:t>Органам прокуратури, поліції та СБУ перевірити законність діяльності та законність надання користувачу патентами гр. Чубу А.М., його повірителям, довіреним та третім особам.</w:t>
      </w:r>
    </w:p>
    <w:p w:rsidR="006B1342" w:rsidRDefault="006B1342" w:rsidP="002744E8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580F" w:rsidRDefault="005E580F" w:rsidP="002744E8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Звернення прийнято на п’ятій сесії районної ради від 26.07.2016 року.</w:t>
      </w:r>
    </w:p>
    <w:p w:rsidR="005E580F" w:rsidRDefault="005E580F" w:rsidP="005E580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дорученням депутатів районної ради.</w:t>
      </w:r>
    </w:p>
    <w:p w:rsidR="005E580F" w:rsidRDefault="005E580F" w:rsidP="00667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2B05" w:rsidRDefault="00A72B05" w:rsidP="00667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580F" w:rsidRPr="00667253" w:rsidRDefault="005E580F" w:rsidP="006672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ради                                               </w:t>
      </w:r>
      <w:r w:rsidR="00385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Д.В. Рудниць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FF31C1">
        <w:rPr>
          <w:rFonts w:ascii="Times New Roman" w:hAnsi="Times New Roman" w:cs="Times New Roman"/>
          <w:sz w:val="28"/>
          <w:szCs w:val="28"/>
          <w:lang w:val="uk-UA"/>
        </w:rPr>
        <w:t>й</w:t>
      </w:r>
    </w:p>
    <w:sectPr w:rsidR="005E580F" w:rsidRPr="00667253" w:rsidSect="0022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E63AF"/>
    <w:multiLevelType w:val="hybridMultilevel"/>
    <w:tmpl w:val="02469CBE"/>
    <w:lvl w:ilvl="0" w:tplc="ACF81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483556"/>
    <w:multiLevelType w:val="hybridMultilevel"/>
    <w:tmpl w:val="B792EE76"/>
    <w:lvl w:ilvl="0" w:tplc="DBD618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68F"/>
    <w:rsid w:val="00053694"/>
    <w:rsid w:val="000A409D"/>
    <w:rsid w:val="0015091D"/>
    <w:rsid w:val="002122F5"/>
    <w:rsid w:val="002242B0"/>
    <w:rsid w:val="00233134"/>
    <w:rsid w:val="002744E8"/>
    <w:rsid w:val="00335AAB"/>
    <w:rsid w:val="0038510B"/>
    <w:rsid w:val="003D45E9"/>
    <w:rsid w:val="004C76FC"/>
    <w:rsid w:val="005538A7"/>
    <w:rsid w:val="00562B75"/>
    <w:rsid w:val="005E580F"/>
    <w:rsid w:val="00667253"/>
    <w:rsid w:val="006B1342"/>
    <w:rsid w:val="007177EE"/>
    <w:rsid w:val="007A77F1"/>
    <w:rsid w:val="007D15E1"/>
    <w:rsid w:val="0083468F"/>
    <w:rsid w:val="009538A1"/>
    <w:rsid w:val="00A42B73"/>
    <w:rsid w:val="00A72B05"/>
    <w:rsid w:val="00AD0FBC"/>
    <w:rsid w:val="00D633F5"/>
    <w:rsid w:val="00D71FF4"/>
    <w:rsid w:val="00DC33CB"/>
    <w:rsid w:val="00E95470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D0AE5D"/>
  <w15:docId w15:val="{E6C045C7-14AF-477E-AA65-A9F59A6A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B0"/>
  </w:style>
  <w:style w:type="paragraph" w:styleId="5">
    <w:name w:val="heading 5"/>
    <w:basedOn w:val="a"/>
    <w:next w:val="a"/>
    <w:link w:val="50"/>
    <w:uiPriority w:val="99"/>
    <w:qFormat/>
    <w:rsid w:val="00AD0FB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D0FB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538A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AD0F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rsid w:val="00AD0FBC"/>
    <w:rPr>
      <w:rFonts w:ascii="Times New Roman" w:eastAsia="Times New Roman" w:hAnsi="Times New Roman" w:cs="Times New Roman"/>
      <w:bCs/>
      <w:sz w:val="28"/>
      <w:szCs w:val="20"/>
    </w:rPr>
  </w:style>
  <w:style w:type="paragraph" w:styleId="a5">
    <w:name w:val="header"/>
    <w:basedOn w:val="a"/>
    <w:link w:val="a6"/>
    <w:uiPriority w:val="99"/>
    <w:rsid w:val="00AD0F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D0FB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Пользователь</cp:lastModifiedBy>
  <cp:revision>20</cp:revision>
  <cp:lastPrinted>2016-07-25T05:27:00Z</cp:lastPrinted>
  <dcterms:created xsi:type="dcterms:W3CDTF">2016-07-19T10:39:00Z</dcterms:created>
  <dcterms:modified xsi:type="dcterms:W3CDTF">2016-08-01T07:37:00Z</dcterms:modified>
</cp:coreProperties>
</file>